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8420"/>
      </w:tblGrid>
      <w:tr w:rsidR="00A26EB7" w:rsidRPr="00A26EB7" w:rsidTr="00A26EB7">
        <w:trPr>
          <w:trHeight w:val="200"/>
          <w:tblCellSpacing w:w="0" w:type="dxa"/>
        </w:trPr>
        <w:tc>
          <w:tcPr>
            <w:tcW w:w="0" w:type="auto"/>
            <w:shd w:val="clear" w:color="auto" w:fill="E658E2"/>
            <w:hideMark/>
          </w:tcPr>
          <w:p w:rsidR="00A26EB7" w:rsidRPr="004D6B06" w:rsidRDefault="00A26EB7" w:rsidP="00890F8B">
            <w:pPr>
              <w:rPr>
                <w:rFonts w:ascii="Gill Sans MT" w:eastAsia="Times New Roman" w:hAnsi="Gill Sans MT" w:cs="Times New Roman"/>
                <w:b/>
                <w:bCs/>
                <w:color w:val="FFFFFF" w:themeColor="background1"/>
                <w:sz w:val="28"/>
                <w:szCs w:val="28"/>
                <w:lang w:val="en-HK"/>
              </w:rPr>
            </w:pPr>
            <w:r w:rsidRPr="00A26EB7">
              <w:rPr>
                <w:rFonts w:ascii="Gill Sans MT" w:eastAsia="Times New Roman" w:hAnsi="Gill Sans MT" w:cs="Times New Roman"/>
                <w:b/>
                <w:bCs/>
                <w:color w:val="FFFFFF" w:themeColor="background1"/>
                <w:sz w:val="28"/>
                <w:szCs w:val="28"/>
                <w:lang w:val="en-HK"/>
              </w:rPr>
              <w:t>The Language of A</w:t>
            </w:r>
            <w:r w:rsidRPr="00A26EB7">
              <w:rPr>
                <w:rFonts w:ascii="Gill Sans MT" w:eastAsia="Times New Roman" w:hAnsi="Gill Sans MT" w:cs="Times New Roman"/>
                <w:b/>
                <w:bCs/>
                <w:color w:val="FFFFFF" w:themeColor="background1"/>
                <w:sz w:val="28"/>
                <w:szCs w:val="28"/>
                <w:lang w:val="en-HK"/>
              </w:rPr>
              <w:t>dvertising</w:t>
            </w:r>
          </w:p>
        </w:tc>
      </w:tr>
      <w:tr w:rsidR="00A26EB7" w:rsidRPr="00A26EB7" w:rsidTr="00890F8B">
        <w:trPr>
          <w:tblCellSpacing w:w="0" w:type="dxa"/>
        </w:trPr>
        <w:tc>
          <w:tcPr>
            <w:tcW w:w="0" w:type="auto"/>
            <w:shd w:val="clear" w:color="auto" w:fill="FFFFFF"/>
            <w:hideMark/>
          </w:tcPr>
          <w:p w:rsidR="00A26EB7" w:rsidRDefault="00A26EB7" w:rsidP="00890F8B">
            <w:pPr>
              <w:spacing w:before="100" w:beforeAutospacing="1" w:after="100" w:afterAutospacing="1"/>
              <w:rPr>
                <w:rFonts w:ascii="Gill Sans MT" w:hAnsi="Gill Sans MT" w:cs="Times New Roman"/>
                <w:i/>
                <w:iCs/>
                <w:color w:val="000000"/>
                <w:lang w:val="en-HK"/>
              </w:rPr>
            </w:pPr>
          </w:p>
          <w:p w:rsidR="00A26EB7" w:rsidRPr="004D6B06" w:rsidRDefault="00A26EB7" w:rsidP="00890F8B">
            <w:pPr>
              <w:spacing w:before="100" w:beforeAutospacing="1" w:after="100" w:afterAutospacing="1"/>
              <w:rPr>
                <w:rFonts w:ascii="Gill Sans MT" w:hAnsi="Gill Sans MT" w:cs="Times New Roman"/>
                <w:color w:val="000000"/>
                <w:lang w:val="en-HK"/>
              </w:rPr>
            </w:pPr>
            <w:r w:rsidRPr="004D6B06">
              <w:rPr>
                <w:rFonts w:ascii="Gill Sans MT" w:hAnsi="Gill Sans MT" w:cs="Times New Roman"/>
                <w:i/>
                <w:iCs/>
                <w:color w:val="000000"/>
                <w:lang w:val="en-HK"/>
              </w:rPr>
              <w:t>Language has a powerful influence over people and their behaviour. This is especially true in the fields of marketing and advertisin</w:t>
            </w:r>
            <w:bookmarkStart w:id="0" w:name="_GoBack"/>
            <w:bookmarkEnd w:id="0"/>
            <w:r w:rsidRPr="004D6B06">
              <w:rPr>
                <w:rFonts w:ascii="Gill Sans MT" w:hAnsi="Gill Sans MT" w:cs="Times New Roman"/>
                <w:i/>
                <w:iCs/>
                <w:color w:val="000000"/>
                <w:lang w:val="en-HK"/>
              </w:rPr>
              <w:t>g. The choice of language to convey specific messages with the intention of influencing people is vitally important.</w:t>
            </w:r>
            <w:r w:rsidRPr="00A26EB7">
              <w:rPr>
                <w:rFonts w:ascii="Gill Sans MT" w:hAnsi="Gill Sans MT" w:cs="Times New Roman"/>
                <w:color w:val="000000"/>
                <w:lang w:val="en-HK"/>
              </w:rPr>
              <w:t> </w:t>
            </w:r>
          </w:p>
          <w:p w:rsidR="00A26EB7" w:rsidRPr="004D6B06" w:rsidRDefault="00A26EB7" w:rsidP="00890F8B">
            <w:pPr>
              <w:spacing w:before="100" w:beforeAutospacing="1" w:after="100" w:afterAutospacing="1"/>
              <w:rPr>
                <w:rFonts w:ascii="Gill Sans MT" w:hAnsi="Gill Sans MT" w:cs="Times New Roman"/>
                <w:color w:val="000000"/>
                <w:lang w:val="en-HK"/>
              </w:rPr>
            </w:pPr>
            <w:r w:rsidRPr="004D6B06">
              <w:rPr>
                <w:rFonts w:ascii="Gill Sans MT" w:hAnsi="Gill Sans MT" w:cs="Times New Roman"/>
                <w:color w:val="000000"/>
                <w:lang w:val="en-HK"/>
              </w:rPr>
              <w:t>Visual content and design in advertising have a very great impact on the consumer, but it is language that helps people to identify a product and remember it.</w:t>
            </w:r>
          </w:p>
          <w:p w:rsidR="00A26EB7" w:rsidRPr="004D6B06" w:rsidRDefault="00A26EB7" w:rsidP="00890F8B">
            <w:pPr>
              <w:spacing w:before="100" w:beforeAutospacing="1" w:after="100" w:afterAutospacing="1"/>
              <w:rPr>
                <w:rFonts w:ascii="Gill Sans MT" w:hAnsi="Gill Sans MT" w:cs="Times New Roman"/>
                <w:color w:val="000000"/>
                <w:lang w:val="en-HK"/>
              </w:rPr>
            </w:pPr>
            <w:r w:rsidRPr="004D6B06">
              <w:rPr>
                <w:rFonts w:ascii="Gill Sans MT" w:hAnsi="Gill Sans MT" w:cs="Times New Roman"/>
                <w:color w:val="000000"/>
                <w:lang w:val="en-HK"/>
              </w:rPr>
              <w:t>The English language is known for its extensive vocabulary. Where many other languages have only one or two words which carry a particular meaning, English may have five or six.</w:t>
            </w:r>
          </w:p>
          <w:p w:rsidR="00A26EB7" w:rsidRPr="004D6B06" w:rsidRDefault="00A26EB7" w:rsidP="00890F8B">
            <w:pPr>
              <w:spacing w:before="100" w:beforeAutospacing="1" w:after="100" w:afterAutospacing="1"/>
              <w:rPr>
                <w:rFonts w:ascii="Gill Sans MT" w:hAnsi="Gill Sans MT" w:cs="Times New Roman"/>
                <w:color w:val="000000"/>
                <w:lang w:val="en-HK"/>
              </w:rPr>
            </w:pPr>
            <w:r w:rsidRPr="004D6B06">
              <w:rPr>
                <w:rFonts w:ascii="Gill Sans MT" w:hAnsi="Gill Sans MT" w:cs="Times New Roman"/>
                <w:color w:val="000000"/>
                <w:lang w:val="en-HK"/>
              </w:rPr>
              <w:t>Moreover, the meanings of these five or six words may differ very slightly and in a very subtle way. It is important to understand the connotation of a word. Connotation is the feeling or ideas that are suggested by a word, rather than the actual meaning of the word.</w:t>
            </w:r>
            <w:r w:rsidRPr="00A26EB7">
              <w:rPr>
                <w:rFonts w:ascii="Gill Sans MT" w:hAnsi="Gill Sans MT" w:cs="Times New Roman"/>
                <w:color w:val="000000"/>
                <w:lang w:val="en-HK"/>
              </w:rPr>
              <w:t> </w:t>
            </w:r>
            <w:r w:rsidRPr="004D6B06">
              <w:rPr>
                <w:rFonts w:ascii="Gill Sans MT" w:hAnsi="Gill Sans MT" w:cs="Times New Roman"/>
                <w:i/>
                <w:iCs/>
                <w:color w:val="000000"/>
                <w:lang w:val="en-HK"/>
              </w:rPr>
              <w:t>Armchair</w:t>
            </w:r>
            <w:r w:rsidRPr="004D6B06">
              <w:rPr>
                <w:rFonts w:ascii="Gill Sans MT" w:hAnsi="Gill Sans MT" w:cs="Times New Roman"/>
                <w:color w:val="000000"/>
                <w:lang w:val="en-HK"/>
              </w:rPr>
              <w:t>, for example, suggests comfort, whereas</w:t>
            </w:r>
            <w:r w:rsidRPr="00A26EB7">
              <w:rPr>
                <w:rFonts w:ascii="Gill Sans MT" w:hAnsi="Gill Sans MT" w:cs="Times New Roman"/>
                <w:color w:val="000000"/>
                <w:lang w:val="en-HK"/>
              </w:rPr>
              <w:t> </w:t>
            </w:r>
            <w:r w:rsidRPr="004D6B06">
              <w:rPr>
                <w:rFonts w:ascii="Gill Sans MT" w:hAnsi="Gill Sans MT" w:cs="Times New Roman"/>
                <w:i/>
                <w:iCs/>
                <w:color w:val="000000"/>
                <w:lang w:val="en-HK"/>
              </w:rPr>
              <w:t>chair</w:t>
            </w:r>
            <w:r w:rsidRPr="00A26EB7">
              <w:rPr>
                <w:rFonts w:ascii="Gill Sans MT" w:hAnsi="Gill Sans MT" w:cs="Times New Roman"/>
                <w:color w:val="000000"/>
                <w:lang w:val="en-HK"/>
              </w:rPr>
              <w:t> </w:t>
            </w:r>
            <w:r w:rsidRPr="004D6B06">
              <w:rPr>
                <w:rFonts w:ascii="Gill Sans MT" w:hAnsi="Gill Sans MT" w:cs="Times New Roman"/>
                <w:color w:val="000000"/>
                <w:lang w:val="en-HK"/>
              </w:rPr>
              <w:t>arouses no particular feelings.</w:t>
            </w:r>
          </w:p>
          <w:p w:rsidR="00A26EB7" w:rsidRPr="004D6B06" w:rsidRDefault="00A26EB7" w:rsidP="00890F8B">
            <w:pPr>
              <w:spacing w:before="100" w:beforeAutospacing="1" w:after="100" w:afterAutospacing="1"/>
              <w:rPr>
                <w:rFonts w:ascii="Gill Sans MT" w:hAnsi="Gill Sans MT" w:cs="Times New Roman"/>
                <w:color w:val="000000"/>
                <w:lang w:val="en-HK"/>
              </w:rPr>
            </w:pPr>
            <w:r w:rsidRPr="004D6B06">
              <w:rPr>
                <w:rFonts w:ascii="Gill Sans MT" w:hAnsi="Gill Sans MT" w:cs="Times New Roman"/>
                <w:color w:val="000000"/>
                <w:lang w:val="en-HK"/>
              </w:rPr>
              <w:t>The target audience, of course, also puts its own meaning into certain words. Different people sometimes interpret language in different ways.</w:t>
            </w:r>
          </w:p>
          <w:p w:rsidR="00A26EB7" w:rsidRPr="004D6B06" w:rsidRDefault="00A26EB7" w:rsidP="00890F8B">
            <w:pPr>
              <w:spacing w:before="100" w:beforeAutospacing="1" w:after="100" w:afterAutospacing="1"/>
              <w:rPr>
                <w:rFonts w:ascii="Gill Sans MT" w:hAnsi="Gill Sans MT" w:cs="Times New Roman"/>
                <w:color w:val="000000"/>
                <w:lang w:val="en-HK"/>
              </w:rPr>
            </w:pPr>
            <w:r w:rsidRPr="004D6B06">
              <w:rPr>
                <w:rFonts w:ascii="Gill Sans MT" w:hAnsi="Gill Sans MT" w:cs="Times New Roman"/>
                <w:color w:val="000000"/>
                <w:lang w:val="en-HK"/>
              </w:rPr>
              <w:t>Both the mass media, when reporting news items, and marketing and advertising personnel have to consider the emotive power of the words they use. First, they make a decision about what to communicate and what to withhold.</w:t>
            </w:r>
          </w:p>
          <w:p w:rsidR="00A26EB7" w:rsidRPr="004D6B06" w:rsidRDefault="00A26EB7" w:rsidP="00890F8B">
            <w:pPr>
              <w:spacing w:before="100" w:beforeAutospacing="1" w:after="100" w:afterAutospacing="1"/>
              <w:rPr>
                <w:rFonts w:ascii="Gill Sans MT" w:hAnsi="Gill Sans MT" w:cs="Times New Roman"/>
                <w:color w:val="000000"/>
                <w:lang w:val="en-HK"/>
              </w:rPr>
            </w:pPr>
            <w:r w:rsidRPr="004D6B06">
              <w:rPr>
                <w:rFonts w:ascii="Gill Sans MT" w:hAnsi="Gill Sans MT" w:cs="Times New Roman"/>
                <w:color w:val="000000"/>
                <w:lang w:val="en-HK"/>
              </w:rPr>
              <w:t>One way in which advertisers adapt language to their own use is to take compound words and use them as adjectives. These compounds often later become widely used in normal situations. Examples of these compounds which have become part of the English language are:</w:t>
            </w:r>
            <w:r w:rsidRPr="00A26EB7">
              <w:rPr>
                <w:rFonts w:ascii="Gill Sans MT" w:hAnsi="Gill Sans MT" w:cs="Times New Roman"/>
                <w:color w:val="000000"/>
                <w:lang w:val="en-HK"/>
              </w:rPr>
              <w:t> </w:t>
            </w:r>
            <w:r w:rsidRPr="004D6B06">
              <w:rPr>
                <w:rFonts w:ascii="Gill Sans MT" w:hAnsi="Gill Sans MT" w:cs="Times New Roman"/>
                <w:i/>
                <w:iCs/>
                <w:color w:val="000000"/>
                <w:lang w:val="en-HK"/>
              </w:rPr>
              <w:t>top-quality</w:t>
            </w:r>
            <w:r w:rsidRPr="004D6B06">
              <w:rPr>
                <w:rFonts w:ascii="Gill Sans MT" w:hAnsi="Gill Sans MT" w:cs="Times New Roman"/>
                <w:color w:val="000000"/>
                <w:lang w:val="en-HK"/>
              </w:rPr>
              <w:t>,</w:t>
            </w:r>
            <w:r w:rsidRPr="00A26EB7">
              <w:rPr>
                <w:rFonts w:ascii="Gill Sans MT" w:hAnsi="Gill Sans MT" w:cs="Times New Roman"/>
                <w:color w:val="000000"/>
                <w:lang w:val="en-HK"/>
              </w:rPr>
              <w:t> </w:t>
            </w:r>
            <w:r w:rsidRPr="004D6B06">
              <w:rPr>
                <w:rFonts w:ascii="Gill Sans MT" w:hAnsi="Gill Sans MT" w:cs="Times New Roman"/>
                <w:i/>
                <w:iCs/>
                <w:color w:val="000000"/>
                <w:lang w:val="en-HK"/>
              </w:rPr>
              <w:t>economy-size</w:t>
            </w:r>
            <w:r w:rsidRPr="004D6B06">
              <w:rPr>
                <w:rFonts w:ascii="Gill Sans MT" w:hAnsi="Gill Sans MT" w:cs="Times New Roman"/>
                <w:color w:val="000000"/>
                <w:lang w:val="en-HK"/>
              </w:rPr>
              <w:t>,</w:t>
            </w:r>
            <w:r w:rsidRPr="00A26EB7">
              <w:rPr>
                <w:rFonts w:ascii="Gill Sans MT" w:hAnsi="Gill Sans MT" w:cs="Times New Roman"/>
                <w:color w:val="000000"/>
                <w:lang w:val="en-HK"/>
              </w:rPr>
              <w:t> </w:t>
            </w:r>
            <w:r w:rsidRPr="004D6B06">
              <w:rPr>
                <w:rFonts w:ascii="Gill Sans MT" w:hAnsi="Gill Sans MT" w:cs="Times New Roman"/>
                <w:i/>
                <w:iCs/>
                <w:color w:val="000000"/>
                <w:lang w:val="en-HK"/>
              </w:rPr>
              <w:t>chocolate-flavoured</w:t>
            </w:r>
            <w:r w:rsidRPr="004D6B06">
              <w:rPr>
                <w:rFonts w:ascii="Gill Sans MT" w:hAnsi="Gill Sans MT" w:cs="Times New Roman"/>
                <w:color w:val="000000"/>
                <w:lang w:val="en-HK"/>
              </w:rPr>
              <w:t>,</w:t>
            </w:r>
            <w:r w:rsidRPr="00A26EB7">
              <w:rPr>
                <w:rFonts w:ascii="Gill Sans MT" w:hAnsi="Gill Sans MT" w:cs="Times New Roman"/>
                <w:color w:val="000000"/>
                <w:lang w:val="en-HK"/>
              </w:rPr>
              <w:t> </w:t>
            </w:r>
            <w:r w:rsidRPr="004D6B06">
              <w:rPr>
                <w:rFonts w:ascii="Gill Sans MT" w:hAnsi="Gill Sans MT" w:cs="Times New Roman"/>
                <w:i/>
                <w:iCs/>
                <w:color w:val="000000"/>
                <w:lang w:val="en-HK"/>
              </w:rPr>
              <w:t>feather-light</w:t>
            </w:r>
            <w:r w:rsidRPr="00A26EB7">
              <w:rPr>
                <w:rFonts w:ascii="Gill Sans MT" w:hAnsi="Gill Sans MT" w:cs="Times New Roman"/>
                <w:color w:val="000000"/>
                <w:lang w:val="en-HK"/>
              </w:rPr>
              <w:t> </w:t>
            </w:r>
            <w:r w:rsidRPr="004D6B06">
              <w:rPr>
                <w:rFonts w:ascii="Gill Sans MT" w:hAnsi="Gill Sans MT" w:cs="Times New Roman"/>
                <w:color w:val="000000"/>
                <w:lang w:val="en-HK"/>
              </w:rPr>
              <w:t>and</w:t>
            </w:r>
            <w:r w:rsidRPr="00A26EB7">
              <w:rPr>
                <w:rFonts w:ascii="Gill Sans MT" w:hAnsi="Gill Sans MT" w:cs="Times New Roman"/>
                <w:color w:val="000000"/>
                <w:lang w:val="en-HK"/>
              </w:rPr>
              <w:t> </w:t>
            </w:r>
            <w:r w:rsidRPr="004D6B06">
              <w:rPr>
                <w:rFonts w:ascii="Gill Sans MT" w:hAnsi="Gill Sans MT" w:cs="Times New Roman"/>
                <w:i/>
                <w:iCs/>
                <w:color w:val="000000"/>
                <w:lang w:val="en-HK"/>
              </w:rPr>
              <w:t>longer-lasting</w:t>
            </w:r>
            <w:r w:rsidRPr="004D6B06">
              <w:rPr>
                <w:rFonts w:ascii="Gill Sans MT" w:hAnsi="Gill Sans MT" w:cs="Times New Roman"/>
                <w:color w:val="000000"/>
                <w:lang w:val="en-HK"/>
              </w:rPr>
              <w:t>.</w:t>
            </w:r>
          </w:p>
          <w:p w:rsidR="00A26EB7" w:rsidRPr="004D6B06" w:rsidRDefault="00A26EB7" w:rsidP="00890F8B">
            <w:pPr>
              <w:spacing w:before="100" w:beforeAutospacing="1" w:after="100" w:afterAutospacing="1"/>
              <w:rPr>
                <w:rFonts w:ascii="Gill Sans MT" w:hAnsi="Gill Sans MT" w:cs="Times New Roman"/>
                <w:color w:val="000000"/>
                <w:lang w:val="en-HK"/>
              </w:rPr>
            </w:pPr>
            <w:r w:rsidRPr="004D6B06">
              <w:rPr>
                <w:rFonts w:ascii="Gill Sans MT" w:hAnsi="Gill Sans MT" w:cs="Times New Roman"/>
                <w:color w:val="000000"/>
                <w:lang w:val="en-HK"/>
              </w:rPr>
              <w:t>The language of advertising is, of course, normally very positive and emphasizes why one product stands out in comparison with another. Advertising language may not always be "correct" language in the normal sense. For example, comparatives are often used when no real comparison is made. An advertisement for a detergent may say "It gets clothes whiter", but whiter than what?</w:t>
            </w:r>
          </w:p>
          <w:p w:rsidR="00A26EB7" w:rsidRPr="004D6B06" w:rsidRDefault="00A26EB7" w:rsidP="00890F8B">
            <w:pPr>
              <w:spacing w:before="100" w:beforeAutospacing="1" w:after="100" w:afterAutospacing="1"/>
              <w:rPr>
                <w:rFonts w:ascii="Gill Sans MT" w:hAnsi="Gill Sans MT" w:cs="Times New Roman"/>
                <w:color w:val="000000"/>
                <w:lang w:val="en-HK"/>
              </w:rPr>
            </w:pPr>
            <w:r w:rsidRPr="004D6B06">
              <w:rPr>
                <w:rFonts w:ascii="Gill Sans MT" w:hAnsi="Gill Sans MT" w:cs="Times New Roman"/>
                <w:i/>
                <w:iCs/>
                <w:color w:val="000000"/>
                <w:lang w:val="en-HK"/>
              </w:rPr>
              <w:t>A study of vocabulary used in advertising listed the most common adjectives and verbs in order of frequency. They are:</w:t>
            </w: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808"/>
              <w:gridCol w:w="3480"/>
              <w:gridCol w:w="787"/>
              <w:gridCol w:w="1619"/>
            </w:tblGrid>
            <w:tr w:rsidR="00A26EB7" w:rsidRPr="004D6B06" w:rsidTr="00890F8B">
              <w:trPr>
                <w:tblCellSpacing w:w="20" w:type="dxa"/>
              </w:trPr>
              <w:tc>
                <w:tcPr>
                  <w:tcW w:w="0" w:type="auto"/>
                  <w:gridSpan w:val="2"/>
                  <w:vAlign w:val="center"/>
                  <w:hideMark/>
                </w:tcPr>
                <w:p w:rsidR="004D6B06" w:rsidRPr="004D6B06" w:rsidRDefault="00A26EB7" w:rsidP="00890F8B">
                  <w:pPr>
                    <w:spacing w:before="100" w:beforeAutospacing="1" w:after="100" w:afterAutospacing="1"/>
                    <w:outlineLvl w:val="3"/>
                    <w:rPr>
                      <w:rFonts w:ascii="Gill Sans MT" w:eastAsia="Times New Roman" w:hAnsi="Gill Sans MT" w:cs="Times New Roman"/>
                      <w:b/>
                      <w:bCs/>
                      <w:color w:val="000000"/>
                      <w:lang w:val="en-HK"/>
                    </w:rPr>
                  </w:pPr>
                  <w:r w:rsidRPr="004D6B06">
                    <w:rPr>
                      <w:rFonts w:ascii="Gill Sans MT" w:eastAsia="Times New Roman" w:hAnsi="Gill Sans MT" w:cs="Times New Roman"/>
                      <w:b/>
                      <w:bCs/>
                      <w:color w:val="000000"/>
                      <w:lang w:val="en-HK"/>
                    </w:rPr>
                    <w:t>Adjectives</w:t>
                  </w:r>
                </w:p>
              </w:tc>
              <w:tc>
                <w:tcPr>
                  <w:tcW w:w="0" w:type="auto"/>
                  <w:gridSpan w:val="2"/>
                  <w:vAlign w:val="center"/>
                  <w:hideMark/>
                </w:tcPr>
                <w:p w:rsidR="004D6B06" w:rsidRPr="004D6B06" w:rsidRDefault="00A26EB7" w:rsidP="00890F8B">
                  <w:pPr>
                    <w:spacing w:before="100" w:beforeAutospacing="1" w:after="100" w:afterAutospacing="1"/>
                    <w:outlineLvl w:val="3"/>
                    <w:rPr>
                      <w:rFonts w:ascii="Gill Sans MT" w:eastAsia="Times New Roman" w:hAnsi="Gill Sans MT" w:cs="Times New Roman"/>
                      <w:b/>
                      <w:bCs/>
                      <w:color w:val="000000"/>
                      <w:lang w:val="en-HK"/>
                    </w:rPr>
                  </w:pPr>
                  <w:r w:rsidRPr="004D6B06">
                    <w:rPr>
                      <w:rFonts w:ascii="Gill Sans MT" w:eastAsia="Times New Roman" w:hAnsi="Gill Sans MT" w:cs="Times New Roman"/>
                      <w:b/>
                      <w:bCs/>
                      <w:color w:val="000000"/>
                      <w:lang w:val="en-HK"/>
                    </w:rPr>
                    <w:t>Verbs</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new</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make</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2.</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good/better/best</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2.</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get</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3.</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free</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3.</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give</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lastRenderedPageBreak/>
                    <w:t>4.</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fresh</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4.</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have</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5.</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delicious</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5.</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see</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6.</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full</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6.</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buy</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7.</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sure</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7.</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come</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8.</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clean</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8.</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go</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9.</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wonderful</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9.</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know</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10.</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special</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10.</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keep</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11.</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crisp</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11.</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look</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12.</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fine</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12.</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need</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13.</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big</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13.</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love</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14.</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great</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14.</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use</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15.</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real</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15.</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feel</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16.</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easy</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16.</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like</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17.</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bright</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17.</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choose</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18.</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extra</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18.</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take</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19.</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safe</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19.</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start</w:t>
                  </w:r>
                </w:p>
              </w:tc>
            </w:tr>
            <w:tr w:rsidR="00A26EB7" w:rsidRPr="004D6B06" w:rsidTr="00890F8B">
              <w:trPr>
                <w:tblCellSpacing w:w="20" w:type="dxa"/>
              </w:trPr>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20.</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rich</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20.</w:t>
                  </w:r>
                </w:p>
              </w:tc>
              <w:tc>
                <w:tcPr>
                  <w:tcW w:w="0" w:type="auto"/>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color w:val="000000"/>
                      <w:lang w:val="en-HK"/>
                    </w:rPr>
                    <w:t>taste</w:t>
                  </w:r>
                </w:p>
              </w:tc>
            </w:tr>
            <w:tr w:rsidR="00A26EB7" w:rsidRPr="004D6B06" w:rsidTr="00890F8B">
              <w:trPr>
                <w:tblCellSpacing w:w="20" w:type="dxa"/>
              </w:trPr>
              <w:tc>
                <w:tcPr>
                  <w:tcW w:w="0" w:type="auto"/>
                  <w:gridSpan w:val="4"/>
                  <w:vAlign w:val="center"/>
                  <w:hideMark/>
                </w:tcPr>
                <w:p w:rsidR="00A26EB7" w:rsidRPr="004D6B06" w:rsidRDefault="00A26EB7" w:rsidP="00890F8B">
                  <w:pPr>
                    <w:rPr>
                      <w:rFonts w:ascii="Gill Sans MT" w:eastAsia="Times New Roman" w:hAnsi="Gill Sans MT" w:cs="Times New Roman"/>
                      <w:color w:val="000000"/>
                      <w:lang w:val="en-HK"/>
                    </w:rPr>
                  </w:pPr>
                  <w:r w:rsidRPr="004D6B06">
                    <w:rPr>
                      <w:rFonts w:ascii="Gill Sans MT" w:eastAsia="Times New Roman" w:hAnsi="Gill Sans MT" w:cs="Times New Roman"/>
                      <w:b/>
                      <w:bCs/>
                      <w:color w:val="000000"/>
                      <w:lang w:val="en-HK"/>
                    </w:rPr>
                    <w:t>Good</w:t>
                  </w:r>
                  <w:r w:rsidRPr="00A26EB7">
                    <w:rPr>
                      <w:rFonts w:ascii="Gill Sans MT" w:eastAsia="Times New Roman" w:hAnsi="Gill Sans MT" w:cs="Times New Roman"/>
                      <w:color w:val="000000"/>
                      <w:lang w:val="en-HK"/>
                    </w:rPr>
                    <w:t> </w:t>
                  </w:r>
                  <w:r w:rsidRPr="004D6B06">
                    <w:rPr>
                      <w:rFonts w:ascii="Gill Sans MT" w:eastAsia="Times New Roman" w:hAnsi="Gill Sans MT" w:cs="Times New Roman"/>
                      <w:color w:val="000000"/>
                      <w:lang w:val="en-HK"/>
                    </w:rPr>
                    <w:t>and</w:t>
                  </w:r>
                  <w:r w:rsidRPr="00A26EB7">
                    <w:rPr>
                      <w:rFonts w:ascii="Gill Sans MT" w:eastAsia="Times New Roman" w:hAnsi="Gill Sans MT" w:cs="Times New Roman"/>
                      <w:color w:val="000000"/>
                      <w:lang w:val="en-HK"/>
                    </w:rPr>
                    <w:t> </w:t>
                  </w:r>
                  <w:r w:rsidRPr="004D6B06">
                    <w:rPr>
                      <w:rFonts w:ascii="Gill Sans MT" w:eastAsia="Times New Roman" w:hAnsi="Gill Sans MT" w:cs="Times New Roman"/>
                      <w:b/>
                      <w:bCs/>
                      <w:color w:val="000000"/>
                      <w:lang w:val="en-HK"/>
                    </w:rPr>
                    <w:t>new</w:t>
                  </w:r>
                  <w:r w:rsidRPr="00A26EB7">
                    <w:rPr>
                      <w:rFonts w:ascii="Gill Sans MT" w:eastAsia="Times New Roman" w:hAnsi="Gill Sans MT" w:cs="Times New Roman"/>
                      <w:color w:val="000000"/>
                      <w:lang w:val="en-HK"/>
                    </w:rPr>
                    <w:t> </w:t>
                  </w:r>
                  <w:r w:rsidRPr="004D6B06">
                    <w:rPr>
                      <w:rFonts w:ascii="Gill Sans MT" w:eastAsia="Times New Roman" w:hAnsi="Gill Sans MT" w:cs="Times New Roman"/>
                      <w:color w:val="000000"/>
                      <w:lang w:val="en-HK"/>
                    </w:rPr>
                    <w:t>were over twice as popular as any other adjective.</w:t>
                  </w:r>
                </w:p>
              </w:tc>
            </w:tr>
          </w:tbl>
          <w:p w:rsidR="00A26EB7" w:rsidRPr="004D6B06" w:rsidRDefault="00A26EB7" w:rsidP="00890F8B">
            <w:pPr>
              <w:rPr>
                <w:rFonts w:ascii="Gill Sans MT" w:eastAsia="Times New Roman" w:hAnsi="Gill Sans MT" w:cs="Times New Roman"/>
                <w:color w:val="000000"/>
                <w:lang w:val="en-HK"/>
              </w:rPr>
            </w:pPr>
          </w:p>
        </w:tc>
      </w:tr>
    </w:tbl>
    <w:p w:rsidR="003A6D6F" w:rsidRPr="00A26EB7" w:rsidRDefault="003A6D6F">
      <w:pPr>
        <w:rPr>
          <w:rFonts w:ascii="Gill Sans MT" w:hAnsi="Gill Sans MT"/>
        </w:rPr>
      </w:pPr>
    </w:p>
    <w:sectPr w:rsidR="003A6D6F" w:rsidRPr="00A26EB7" w:rsidSect="003A6D6F">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B7" w:rsidRDefault="00A26EB7" w:rsidP="00A26EB7">
      <w:r>
        <w:separator/>
      </w:r>
    </w:p>
  </w:endnote>
  <w:endnote w:type="continuationSeparator" w:id="0">
    <w:p w:rsidR="00A26EB7" w:rsidRDefault="00A26EB7" w:rsidP="00A2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B7" w:rsidRDefault="00A26EB7" w:rsidP="00A26EB7">
      <w:r>
        <w:separator/>
      </w:r>
    </w:p>
  </w:footnote>
  <w:footnote w:type="continuationSeparator" w:id="0">
    <w:p w:rsidR="00A26EB7" w:rsidRDefault="00A26EB7" w:rsidP="00A26E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B7" w:rsidRDefault="00A26EB7">
    <w:pPr>
      <w:pStyle w:val="Header"/>
    </w:pPr>
    <w:sdt>
      <w:sdtPr>
        <w:id w:val="171999623"/>
        <w:placeholder>
          <w:docPart w:val="09315F8A0004D94B9CC6ED658FA6F206"/>
        </w:placeholder>
        <w:temporary/>
        <w:showingPlcHdr/>
      </w:sdtPr>
      <w:sdtContent>
        <w:r>
          <w:t>[Type text]</w:t>
        </w:r>
      </w:sdtContent>
    </w:sdt>
    <w:r>
      <w:ptab w:relativeTo="margin" w:alignment="center" w:leader="none"/>
    </w:r>
    <w:sdt>
      <w:sdtPr>
        <w:id w:val="171999624"/>
        <w:placeholder>
          <w:docPart w:val="37E223875BCEAD4BB9AA5230BA7BC8CE"/>
        </w:placeholder>
        <w:temporary/>
        <w:showingPlcHdr/>
      </w:sdtPr>
      <w:sdtContent>
        <w:r>
          <w:t>[Type text]</w:t>
        </w:r>
      </w:sdtContent>
    </w:sdt>
    <w:r>
      <w:ptab w:relativeTo="margin" w:alignment="right" w:leader="none"/>
    </w:r>
    <w:sdt>
      <w:sdtPr>
        <w:id w:val="171999625"/>
        <w:placeholder>
          <w:docPart w:val="A68E231331D62A45897B01617E95F58D"/>
        </w:placeholder>
        <w:temporary/>
        <w:showingPlcHdr/>
      </w:sdtPr>
      <w:sdtContent>
        <w:r>
          <w:t>[Type text]</w:t>
        </w:r>
      </w:sdtContent>
    </w:sdt>
  </w:p>
  <w:p w:rsidR="00A26EB7" w:rsidRDefault="00A26E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B7" w:rsidRPr="00A26EB7" w:rsidRDefault="00A26EB7" w:rsidP="00A26EB7">
    <w:pPr>
      <w:pStyle w:val="Header"/>
      <w:jc w:val="right"/>
      <w:rPr>
        <w:rFonts w:ascii="Gill Sans MT" w:hAnsi="Gill Sans MT"/>
        <w:b/>
        <w:sz w:val="28"/>
        <w:szCs w:val="28"/>
      </w:rPr>
    </w:pPr>
    <w:r w:rsidRPr="00A26EB7">
      <w:rPr>
        <w:rFonts w:ascii="Gill Sans MT" w:hAnsi="Gill Sans MT"/>
        <w:b/>
        <w:sz w:val="28"/>
        <w:szCs w:val="28"/>
      </w:rPr>
      <w:t>Cultural Assumptions in Marketing - Advertising</w:t>
    </w:r>
  </w:p>
  <w:p w:rsidR="00A26EB7" w:rsidRDefault="00A26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B7"/>
    <w:rsid w:val="003A6D6F"/>
    <w:rsid w:val="00A26EB7"/>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02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B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EB7"/>
    <w:pPr>
      <w:tabs>
        <w:tab w:val="center" w:pos="4320"/>
        <w:tab w:val="right" w:pos="8640"/>
      </w:tabs>
    </w:pPr>
  </w:style>
  <w:style w:type="character" w:customStyle="1" w:styleId="HeaderChar">
    <w:name w:val="Header Char"/>
    <w:basedOn w:val="DefaultParagraphFont"/>
    <w:link w:val="Header"/>
    <w:uiPriority w:val="99"/>
    <w:rsid w:val="00A26EB7"/>
    <w:rPr>
      <w:lang w:val="en-GB"/>
    </w:rPr>
  </w:style>
  <w:style w:type="paragraph" w:styleId="Footer">
    <w:name w:val="footer"/>
    <w:basedOn w:val="Normal"/>
    <w:link w:val="FooterChar"/>
    <w:uiPriority w:val="99"/>
    <w:unhideWhenUsed/>
    <w:rsid w:val="00A26EB7"/>
    <w:pPr>
      <w:tabs>
        <w:tab w:val="center" w:pos="4320"/>
        <w:tab w:val="right" w:pos="8640"/>
      </w:tabs>
    </w:pPr>
  </w:style>
  <w:style w:type="character" w:customStyle="1" w:styleId="FooterChar">
    <w:name w:val="Footer Char"/>
    <w:basedOn w:val="DefaultParagraphFont"/>
    <w:link w:val="Footer"/>
    <w:uiPriority w:val="99"/>
    <w:rsid w:val="00A26EB7"/>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B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EB7"/>
    <w:pPr>
      <w:tabs>
        <w:tab w:val="center" w:pos="4320"/>
        <w:tab w:val="right" w:pos="8640"/>
      </w:tabs>
    </w:pPr>
  </w:style>
  <w:style w:type="character" w:customStyle="1" w:styleId="HeaderChar">
    <w:name w:val="Header Char"/>
    <w:basedOn w:val="DefaultParagraphFont"/>
    <w:link w:val="Header"/>
    <w:uiPriority w:val="99"/>
    <w:rsid w:val="00A26EB7"/>
    <w:rPr>
      <w:lang w:val="en-GB"/>
    </w:rPr>
  </w:style>
  <w:style w:type="paragraph" w:styleId="Footer">
    <w:name w:val="footer"/>
    <w:basedOn w:val="Normal"/>
    <w:link w:val="FooterChar"/>
    <w:uiPriority w:val="99"/>
    <w:unhideWhenUsed/>
    <w:rsid w:val="00A26EB7"/>
    <w:pPr>
      <w:tabs>
        <w:tab w:val="center" w:pos="4320"/>
        <w:tab w:val="right" w:pos="8640"/>
      </w:tabs>
    </w:pPr>
  </w:style>
  <w:style w:type="character" w:customStyle="1" w:styleId="FooterChar">
    <w:name w:val="Footer Char"/>
    <w:basedOn w:val="DefaultParagraphFont"/>
    <w:link w:val="Footer"/>
    <w:uiPriority w:val="99"/>
    <w:rsid w:val="00A26E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315F8A0004D94B9CC6ED658FA6F206"/>
        <w:category>
          <w:name w:val="General"/>
          <w:gallery w:val="placeholder"/>
        </w:category>
        <w:types>
          <w:type w:val="bbPlcHdr"/>
        </w:types>
        <w:behaviors>
          <w:behavior w:val="content"/>
        </w:behaviors>
        <w:guid w:val="{A19F56CB-03EA-EA44-87A3-B0E72F22C1EC}"/>
      </w:docPartPr>
      <w:docPartBody>
        <w:p w:rsidR="00000000" w:rsidRDefault="008D56A2" w:rsidP="008D56A2">
          <w:pPr>
            <w:pStyle w:val="09315F8A0004D94B9CC6ED658FA6F206"/>
          </w:pPr>
          <w:r>
            <w:t>[Type text]</w:t>
          </w:r>
        </w:p>
      </w:docPartBody>
    </w:docPart>
    <w:docPart>
      <w:docPartPr>
        <w:name w:val="37E223875BCEAD4BB9AA5230BA7BC8CE"/>
        <w:category>
          <w:name w:val="General"/>
          <w:gallery w:val="placeholder"/>
        </w:category>
        <w:types>
          <w:type w:val="bbPlcHdr"/>
        </w:types>
        <w:behaviors>
          <w:behavior w:val="content"/>
        </w:behaviors>
        <w:guid w:val="{F6DD1B78-7DAE-1E46-B6CE-13CA696FCA5C}"/>
      </w:docPartPr>
      <w:docPartBody>
        <w:p w:rsidR="00000000" w:rsidRDefault="008D56A2" w:rsidP="008D56A2">
          <w:pPr>
            <w:pStyle w:val="37E223875BCEAD4BB9AA5230BA7BC8CE"/>
          </w:pPr>
          <w:r>
            <w:t>[Type text]</w:t>
          </w:r>
        </w:p>
      </w:docPartBody>
    </w:docPart>
    <w:docPart>
      <w:docPartPr>
        <w:name w:val="A68E231331D62A45897B01617E95F58D"/>
        <w:category>
          <w:name w:val="General"/>
          <w:gallery w:val="placeholder"/>
        </w:category>
        <w:types>
          <w:type w:val="bbPlcHdr"/>
        </w:types>
        <w:behaviors>
          <w:behavior w:val="content"/>
        </w:behaviors>
        <w:guid w:val="{1E158DB2-004E-6047-83EC-98B7768A254B}"/>
      </w:docPartPr>
      <w:docPartBody>
        <w:p w:rsidR="00000000" w:rsidRDefault="008D56A2" w:rsidP="008D56A2">
          <w:pPr>
            <w:pStyle w:val="A68E231331D62A45897B01617E95F58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A2"/>
    <w:rsid w:val="008D56A2"/>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315F8A0004D94B9CC6ED658FA6F206">
    <w:name w:val="09315F8A0004D94B9CC6ED658FA6F206"/>
    <w:rsid w:val="008D56A2"/>
  </w:style>
  <w:style w:type="paragraph" w:customStyle="1" w:styleId="37E223875BCEAD4BB9AA5230BA7BC8CE">
    <w:name w:val="37E223875BCEAD4BB9AA5230BA7BC8CE"/>
    <w:rsid w:val="008D56A2"/>
  </w:style>
  <w:style w:type="paragraph" w:customStyle="1" w:styleId="A68E231331D62A45897B01617E95F58D">
    <w:name w:val="A68E231331D62A45897B01617E95F58D"/>
    <w:rsid w:val="008D56A2"/>
  </w:style>
  <w:style w:type="paragraph" w:customStyle="1" w:styleId="99AE105A5B2EEB4C98FCC190C72E598E">
    <w:name w:val="99AE105A5B2EEB4C98FCC190C72E598E"/>
    <w:rsid w:val="008D56A2"/>
  </w:style>
  <w:style w:type="paragraph" w:customStyle="1" w:styleId="11B1B59D995C404493B47449462F1325">
    <w:name w:val="11B1B59D995C404493B47449462F1325"/>
    <w:rsid w:val="008D56A2"/>
  </w:style>
  <w:style w:type="paragraph" w:customStyle="1" w:styleId="DE1DDFA29660F54B920C462121ED8B36">
    <w:name w:val="DE1DDFA29660F54B920C462121ED8B36"/>
    <w:rsid w:val="008D56A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315F8A0004D94B9CC6ED658FA6F206">
    <w:name w:val="09315F8A0004D94B9CC6ED658FA6F206"/>
    <w:rsid w:val="008D56A2"/>
  </w:style>
  <w:style w:type="paragraph" w:customStyle="1" w:styleId="37E223875BCEAD4BB9AA5230BA7BC8CE">
    <w:name w:val="37E223875BCEAD4BB9AA5230BA7BC8CE"/>
    <w:rsid w:val="008D56A2"/>
  </w:style>
  <w:style w:type="paragraph" w:customStyle="1" w:styleId="A68E231331D62A45897B01617E95F58D">
    <w:name w:val="A68E231331D62A45897B01617E95F58D"/>
    <w:rsid w:val="008D56A2"/>
  </w:style>
  <w:style w:type="paragraph" w:customStyle="1" w:styleId="99AE105A5B2EEB4C98FCC190C72E598E">
    <w:name w:val="99AE105A5B2EEB4C98FCC190C72E598E"/>
    <w:rsid w:val="008D56A2"/>
  </w:style>
  <w:style w:type="paragraph" w:customStyle="1" w:styleId="11B1B59D995C404493B47449462F1325">
    <w:name w:val="11B1B59D995C404493B47449462F1325"/>
    <w:rsid w:val="008D56A2"/>
  </w:style>
  <w:style w:type="paragraph" w:customStyle="1" w:styleId="DE1DDFA29660F54B920C462121ED8B36">
    <w:name w:val="DE1DDFA29660F54B920C462121ED8B36"/>
    <w:rsid w:val="008D5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67A2-2E67-AB4E-9F67-CA96C7DD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2260</Characters>
  <Application>Microsoft Macintosh Word</Application>
  <DocSecurity>0</DocSecurity>
  <Lines>18</Lines>
  <Paragraphs>5</Paragraphs>
  <ScaleCrop>false</ScaleCrop>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2016-04-08T02:05:00Z</dcterms:created>
  <dcterms:modified xsi:type="dcterms:W3CDTF">2016-04-08T02:07:00Z</dcterms:modified>
</cp:coreProperties>
</file>