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3100" w14:textId="77777777" w:rsidR="0087591D" w:rsidRPr="0087591D" w:rsidRDefault="0087591D" w:rsidP="0087591D">
      <w:pPr>
        <w:pStyle w:val="Default"/>
        <w:keepLines/>
        <w:spacing w:line="360" w:lineRule="auto"/>
        <w:rPr>
          <w:rFonts w:ascii="Gill Sans MT" w:hAnsi="Gill Sans MT"/>
        </w:rPr>
      </w:pPr>
    </w:p>
    <w:p w14:paraId="09ACD958" w14:textId="77777777" w:rsidR="0087591D" w:rsidRPr="0087591D" w:rsidRDefault="0087591D" w:rsidP="0087591D">
      <w:pPr>
        <w:pStyle w:val="Default"/>
        <w:keepLines/>
        <w:shd w:val="clear" w:color="auto" w:fill="33CCCC"/>
        <w:spacing w:line="360" w:lineRule="auto"/>
        <w:rPr>
          <w:rFonts w:ascii="Gill Sans MT" w:hAnsi="Gill Sans MT"/>
          <w:b/>
          <w:bCs/>
          <w:color w:val="FFFFFF" w:themeColor="background1"/>
          <w:sz w:val="28"/>
          <w:szCs w:val="28"/>
        </w:rPr>
      </w:pPr>
      <w:r w:rsidRPr="0087591D">
        <w:rPr>
          <w:rFonts w:ascii="Gill Sans MT" w:hAnsi="Gill Sans MT"/>
          <w:i/>
          <w:color w:val="FFFFFF" w:themeColor="background1"/>
          <w:sz w:val="28"/>
          <w:szCs w:val="28"/>
        </w:rPr>
        <w:t xml:space="preserve"> </w:t>
      </w:r>
      <w:r w:rsidRPr="0087591D">
        <w:rPr>
          <w:rFonts w:ascii="Gill Sans MT" w:hAnsi="Gill Sans MT"/>
          <w:b/>
          <w:bCs/>
          <w:i/>
          <w:color w:val="FFFFFF" w:themeColor="background1"/>
          <w:sz w:val="28"/>
          <w:szCs w:val="28"/>
        </w:rPr>
        <w:t>The Crucible</w:t>
      </w:r>
      <w:r w:rsidRPr="0087591D">
        <w:rPr>
          <w:rFonts w:ascii="Gill Sans MT" w:hAnsi="Gill Sans MT"/>
          <w:b/>
          <w:bCs/>
          <w:color w:val="FFFFFF" w:themeColor="background1"/>
          <w:sz w:val="28"/>
          <w:szCs w:val="28"/>
        </w:rPr>
        <w:t xml:space="preserve"> – Allegory Quotations </w:t>
      </w:r>
    </w:p>
    <w:p w14:paraId="471AC0B0" w14:textId="77777777" w:rsidR="0087591D" w:rsidRDefault="0087591D" w:rsidP="0087591D">
      <w:pPr>
        <w:pStyle w:val="Default"/>
        <w:keepLines/>
        <w:spacing w:line="360" w:lineRule="auto"/>
        <w:rPr>
          <w:rFonts w:ascii="Gill Sans MT" w:hAnsi="Gill Sans MT"/>
          <w:b/>
          <w:bCs/>
        </w:rPr>
      </w:pPr>
    </w:p>
    <w:p w14:paraId="685EF0DC" w14:textId="77777777" w:rsidR="0087591D" w:rsidRPr="0087591D" w:rsidRDefault="0087591D" w:rsidP="0087591D">
      <w:pPr>
        <w:pStyle w:val="Default"/>
        <w:keepLines/>
        <w:spacing w:line="360" w:lineRule="auto"/>
        <w:rPr>
          <w:rFonts w:ascii="Gill Sans MT" w:hAnsi="Gill Sans MT"/>
        </w:rPr>
      </w:pPr>
      <w:r>
        <w:rPr>
          <w:rFonts w:ascii="Gill Sans MT" w:hAnsi="Gill Sans MT"/>
          <w:b/>
          <w:bCs/>
        </w:rPr>
        <w:t>Note the page references for where each quote appears in your text.</w:t>
      </w:r>
    </w:p>
    <w:p w14:paraId="1D4B085B" w14:textId="77777777" w:rsidR="0087591D" w:rsidRPr="0087591D" w:rsidRDefault="0087591D" w:rsidP="0087591D">
      <w:pPr>
        <w:pStyle w:val="Default"/>
        <w:keepLines/>
        <w:spacing w:line="360" w:lineRule="auto"/>
        <w:rPr>
          <w:rFonts w:ascii="Gill Sans MT" w:hAnsi="Gill Sans MT"/>
        </w:rPr>
      </w:pPr>
    </w:p>
    <w:p w14:paraId="628C5C21"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The Salem tragedy, which is about to begin in these pages, developed from a paradox. It is a paradox in whose grip we still live, and there is no prospect yet that we will discover its resolution. Simply, it was this: for good purposes, even high purposes, the people of Salem developed a theocracy, a combine of state and religious power whose function was to keep the community together, and to prevent any kind of disunity that might open it to destruction by material or ideological enemies. It was forged for a necessary purpose and accomplished that purpose. But all organization is and must be grounded on the idea of exclusion and prohibition, just as two objects cannot occupy the same space. Evidently the time came in New England when the repressions of order were heavier than seemed warranted by the dangers against which the order was organized. The witch-hunt was a perverse manifestation of the panic which set in among all classes when the balance began to turn toward grea</w:t>
      </w:r>
      <w:r>
        <w:rPr>
          <w:rFonts w:ascii="Gill Sans MT" w:hAnsi="Gill Sans MT"/>
        </w:rPr>
        <w:t>ter individual freedom.”</w:t>
      </w:r>
      <w:r w:rsidRPr="0087591D">
        <w:rPr>
          <w:rFonts w:ascii="Gill Sans MT" w:hAnsi="Gill Sans MT"/>
        </w:rPr>
        <w:t xml:space="preserve"> </w:t>
      </w:r>
      <w:r w:rsidRPr="0087591D">
        <w:rPr>
          <w:rFonts w:ascii="Gill Sans MT" w:hAnsi="Gill Sans MT"/>
          <w:i/>
          <w:iCs/>
        </w:rPr>
        <w:t xml:space="preserve">This is Miller’s thesis statement </w:t>
      </w:r>
    </w:p>
    <w:p w14:paraId="3DB74C5C" w14:textId="77777777" w:rsidR="0087591D" w:rsidRDefault="0087591D" w:rsidP="0087591D">
      <w:pPr>
        <w:pStyle w:val="Default"/>
        <w:keepLines/>
        <w:spacing w:line="360" w:lineRule="auto"/>
        <w:rPr>
          <w:rFonts w:ascii="Gill Sans MT" w:hAnsi="Gill Sans MT"/>
        </w:rPr>
      </w:pPr>
    </w:p>
    <w:p w14:paraId="3BF92E41"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When one rises above the individual villainy displayed, one can only pity them all, just as we shall be pitied some day.</w:t>
      </w:r>
      <w:r>
        <w:rPr>
          <w:rFonts w:ascii="Gill Sans MT" w:hAnsi="Gill Sans MT"/>
        </w:rPr>
        <w:t xml:space="preserve">” </w:t>
      </w:r>
      <w:r w:rsidRPr="0087591D">
        <w:rPr>
          <w:rFonts w:ascii="Gill Sans MT" w:hAnsi="Gill Sans MT"/>
        </w:rPr>
        <w:t xml:space="preserve"> </w:t>
      </w:r>
    </w:p>
    <w:p w14:paraId="61703C5E" w14:textId="77777777" w:rsidR="0087591D" w:rsidRPr="0087591D" w:rsidRDefault="0087591D" w:rsidP="0087591D">
      <w:pPr>
        <w:pStyle w:val="Default"/>
        <w:keepLines/>
        <w:spacing w:line="360" w:lineRule="auto"/>
        <w:rPr>
          <w:rFonts w:ascii="Gill Sans MT" w:hAnsi="Gill Sans MT"/>
        </w:rPr>
      </w:pPr>
    </w:p>
    <w:p w14:paraId="29C8CA4D"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Ours is a divided empire in which certain ideas and emotions and actions are of God, and their opposites are of Lucifer. It is impossible for most men to conceive of a morality without sin as of an earth without ‘sky’. Since 1692 a great but superficial change has wiped out God’s beard and the Devil’s horns, but the world is still gripped between two diametrically opposed absolutes.</w:t>
      </w:r>
      <w:r>
        <w:rPr>
          <w:rFonts w:ascii="Gill Sans MT" w:hAnsi="Gill Sans MT"/>
        </w:rPr>
        <w:t xml:space="preserve">” </w:t>
      </w:r>
      <w:r w:rsidRPr="0087591D">
        <w:rPr>
          <w:rFonts w:ascii="Gill Sans MT" w:hAnsi="Gill Sans MT"/>
        </w:rPr>
        <w:t xml:space="preserve"> </w:t>
      </w:r>
    </w:p>
    <w:p w14:paraId="1705B1E2" w14:textId="77777777" w:rsidR="0087591D" w:rsidRPr="0087591D" w:rsidRDefault="0087591D" w:rsidP="0087591D">
      <w:pPr>
        <w:pStyle w:val="Default"/>
        <w:keepLines/>
        <w:spacing w:line="360" w:lineRule="auto"/>
        <w:rPr>
          <w:rFonts w:ascii="Gill Sans MT" w:hAnsi="Gill Sans MT"/>
        </w:rPr>
      </w:pPr>
    </w:p>
    <w:p w14:paraId="5085F0A2" w14:textId="77777777" w:rsidR="0087591D" w:rsidRPr="0087591D" w:rsidRDefault="0087591D" w:rsidP="0087591D">
      <w:pPr>
        <w:pStyle w:val="Default"/>
        <w:keepLines/>
        <w:spacing w:line="360" w:lineRule="auto"/>
        <w:rPr>
          <w:rFonts w:ascii="Gill Sans MT" w:hAnsi="Gill Sans MT"/>
        </w:rPr>
      </w:pPr>
    </w:p>
    <w:p w14:paraId="3D6D6645" w14:textId="77777777" w:rsidR="0087591D" w:rsidRPr="0087591D" w:rsidRDefault="0087591D" w:rsidP="0087591D">
      <w:pPr>
        <w:pStyle w:val="Default"/>
        <w:keepLines/>
        <w:spacing w:line="360" w:lineRule="auto"/>
        <w:rPr>
          <w:rFonts w:ascii="Gill Sans MT" w:hAnsi="Gill Sans MT"/>
        </w:rPr>
      </w:pPr>
      <w:r>
        <w:rPr>
          <w:rFonts w:ascii="Gill Sans MT" w:hAnsi="Gill Sans MT"/>
        </w:rPr>
        <w:lastRenderedPageBreak/>
        <w:t>“</w:t>
      </w:r>
      <w:r w:rsidRPr="0087591D">
        <w:rPr>
          <w:rFonts w:ascii="Gill Sans MT" w:hAnsi="Gill Sans MT"/>
        </w:rPr>
        <w:t>Our difficulty in believing the – for want of a better word – political inspiration of the Devil is due in great part to the fact that he is called up and damned not only by our social antagonists but by our own side, whatever it may be. The Catholic Church, through its Inquisition, is famous for cultivating Lucifer as the arch-fiend, but the Church’s enemies relied no less upon the Old Boy to keep the  human mind enthralled. Luther was himself accused of alliance with Hell, and he in turn accused his enemies. To complicate matters further, he believed that he had had contact with the Devil and had argued theology with him. I am not surprised at this, for at my own university a professor of history – a Lutheran, by the way – used to assemble his graduate students, draw the shades and commune in the classroom with Erasmus. He was never, to my knowledge, officially scoffed at for this, the reason being that the university officials, like most of us, are the children of a history</w:t>
      </w:r>
      <w:r>
        <w:rPr>
          <w:rFonts w:ascii="Gill Sans MT" w:hAnsi="Gill Sans MT"/>
        </w:rPr>
        <w:t>,</w:t>
      </w:r>
      <w:r w:rsidRPr="0087591D">
        <w:rPr>
          <w:rFonts w:ascii="Gill Sans MT" w:hAnsi="Gill Sans MT"/>
        </w:rPr>
        <w:t xml:space="preserve"> which still sucks at the Devil’s teats. At this writing, only England has held back before the temptations of contemporary diabolism. In the countries of the Communist ideology, all resistance of any import is linked to the totally malign capitalist succubi, and in America any man who is not reactionary in his views is open to the charge of alliance with the Red hell. Political opposition, thereby is given an inhumane overlay which then justifies the abrogation of all normally applied customs of civilized intercourse. A political policy is equated with moral right, and opposition to it with diabolical malevolence. Once such an equation is effectively made, society becomes a congeries of plots and counterplots, and the main role of government changes from that of the arbiter to that of the scourge of God.</w:t>
      </w:r>
      <w:r>
        <w:rPr>
          <w:rFonts w:ascii="Gill Sans MT" w:hAnsi="Gill Sans MT"/>
        </w:rPr>
        <w:t xml:space="preserve">” </w:t>
      </w:r>
      <w:r w:rsidRPr="0087591D">
        <w:rPr>
          <w:rFonts w:ascii="Gill Sans MT" w:hAnsi="Gill Sans MT"/>
        </w:rPr>
        <w:t xml:space="preserve"> </w:t>
      </w:r>
    </w:p>
    <w:p w14:paraId="28F942BA" w14:textId="77777777" w:rsidR="0087591D" w:rsidRPr="0087591D" w:rsidRDefault="0087591D" w:rsidP="0087591D">
      <w:pPr>
        <w:pStyle w:val="Default"/>
        <w:keepLines/>
        <w:spacing w:line="360" w:lineRule="auto"/>
        <w:rPr>
          <w:rFonts w:ascii="Gill Sans MT" w:hAnsi="Gill Sans MT"/>
        </w:rPr>
      </w:pPr>
    </w:p>
    <w:p w14:paraId="7D81B55B"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The analogy, however, seems to falter when one considers that, while there were no witches then, there are Communists and capitalists now, and in each camp there is certain proof that spies of each side are at work undermining the other.</w:t>
      </w:r>
      <w:r>
        <w:rPr>
          <w:rFonts w:ascii="Gill Sans MT" w:hAnsi="Gill Sans MT"/>
        </w:rPr>
        <w:t xml:space="preserve">” </w:t>
      </w:r>
      <w:r w:rsidRPr="0087591D">
        <w:rPr>
          <w:rFonts w:ascii="Gill Sans MT" w:hAnsi="Gill Sans MT"/>
        </w:rPr>
        <w:t xml:space="preserve"> </w:t>
      </w:r>
    </w:p>
    <w:p w14:paraId="74175173" w14:textId="77777777" w:rsidR="0087591D" w:rsidRPr="0087591D" w:rsidRDefault="0087591D" w:rsidP="0087591D">
      <w:pPr>
        <w:pStyle w:val="Default"/>
        <w:keepLines/>
        <w:spacing w:line="360" w:lineRule="auto"/>
        <w:rPr>
          <w:rFonts w:ascii="Gill Sans MT" w:hAnsi="Gill Sans MT"/>
        </w:rPr>
      </w:pPr>
    </w:p>
    <w:p w14:paraId="3D9CB079"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Sex, sin, and the Devil were early linked.</w:t>
      </w:r>
      <w:r>
        <w:rPr>
          <w:rFonts w:ascii="Gill Sans MT" w:hAnsi="Gill Sans MT"/>
        </w:rPr>
        <w:t xml:space="preserve">” </w:t>
      </w:r>
    </w:p>
    <w:p w14:paraId="3F2AEA00" w14:textId="77777777" w:rsidR="0087591D" w:rsidRPr="0087591D" w:rsidRDefault="0087591D" w:rsidP="0087591D">
      <w:pPr>
        <w:pStyle w:val="Default"/>
        <w:keepLines/>
        <w:spacing w:line="360" w:lineRule="auto"/>
        <w:rPr>
          <w:rFonts w:ascii="Gill Sans MT" w:hAnsi="Gill Sans MT"/>
        </w:rPr>
      </w:pPr>
    </w:p>
    <w:p w14:paraId="6C5FC5E2" w14:textId="77777777" w:rsid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And yet, in American eyes at least, there remains the conviction that the Russian attitude toward women is lascivious. It is the Devil working again, just as he is working within the Slav who is shocked at the very idea of a woman disrobing herself in a burlesque show. Our opposites are always robed in sexual sin, and it is from this unconscious conviction that demonology gains both its attractive sensuality and its capacity to infuriate and frighten.</w:t>
      </w:r>
      <w:r>
        <w:rPr>
          <w:rFonts w:ascii="Gill Sans MT" w:hAnsi="Gill Sans MT"/>
        </w:rPr>
        <w:t xml:space="preserve">” </w:t>
      </w:r>
    </w:p>
    <w:p w14:paraId="31375EAC" w14:textId="77777777" w:rsidR="0087591D" w:rsidRDefault="0087591D" w:rsidP="0087591D">
      <w:pPr>
        <w:pStyle w:val="Default"/>
        <w:keepLines/>
        <w:spacing w:line="360" w:lineRule="auto"/>
        <w:rPr>
          <w:rFonts w:ascii="Gill Sans MT" w:hAnsi="Gill Sans MT"/>
        </w:rPr>
      </w:pPr>
    </w:p>
    <w:p w14:paraId="3437B1CB" w14:textId="77777777" w:rsidR="0087591D" w:rsidRPr="0087591D" w:rsidRDefault="0087591D" w:rsidP="0087591D">
      <w:pPr>
        <w:pStyle w:val="Default"/>
        <w:keepLines/>
        <w:spacing w:line="360" w:lineRule="auto"/>
        <w:rPr>
          <w:rFonts w:ascii="Gill Sans MT" w:hAnsi="Gill Sans MT"/>
        </w:rPr>
      </w:pPr>
      <w:r>
        <w:rPr>
          <w:rFonts w:ascii="Gill Sans MT" w:hAnsi="Gill Sans MT"/>
        </w:rPr>
        <w:t>“</w:t>
      </w:r>
      <w:r w:rsidRPr="0087591D">
        <w:rPr>
          <w:rFonts w:ascii="Gill Sans MT" w:hAnsi="Gill Sans MT"/>
        </w:rPr>
        <w:t>Is the accuser always holy now? Were they born this morning as lean as God’s fingers? I’ll tell you what’s walking Salem – vengeance is walking Salem. We are what we always were in Salem, but now the little crazy children are jangling the keys of the kingdom, and common vengeance writes the law! This warrant’s vengeance. I’ll not giv</w:t>
      </w:r>
      <w:r>
        <w:rPr>
          <w:rFonts w:ascii="Gill Sans MT" w:hAnsi="Gill Sans MT"/>
        </w:rPr>
        <w:t>e my wife to vengeance!”</w:t>
      </w:r>
      <w:r w:rsidRPr="0087591D">
        <w:rPr>
          <w:rFonts w:ascii="Gill Sans MT" w:hAnsi="Gill Sans MT"/>
        </w:rPr>
        <w:t xml:space="preserve"> </w:t>
      </w:r>
      <w:r w:rsidRPr="0087591D">
        <w:rPr>
          <w:rFonts w:ascii="Gill Sans MT" w:hAnsi="Gill Sans MT"/>
          <w:i/>
          <w:iCs/>
        </w:rPr>
        <w:t xml:space="preserve">Judgement of Salem, but also of McCarthyism </w:t>
      </w:r>
    </w:p>
    <w:p w14:paraId="57AC9342" w14:textId="77777777" w:rsidR="0087591D" w:rsidRPr="0087591D" w:rsidRDefault="0087591D" w:rsidP="0087591D">
      <w:pPr>
        <w:pStyle w:val="Default"/>
        <w:keepLines/>
        <w:spacing w:line="360" w:lineRule="auto"/>
        <w:rPr>
          <w:rFonts w:ascii="Gill Sans MT" w:hAnsi="Gill Sans MT"/>
          <w:b/>
          <w:bCs/>
        </w:rPr>
      </w:pPr>
    </w:p>
    <w:p w14:paraId="129A3501" w14:textId="77777777" w:rsidR="0087591D" w:rsidRPr="0087591D" w:rsidRDefault="0087591D" w:rsidP="0087591D">
      <w:pPr>
        <w:pStyle w:val="Default"/>
        <w:keepLines/>
        <w:spacing w:line="360" w:lineRule="auto"/>
        <w:rPr>
          <w:rFonts w:ascii="Gill Sans MT" w:hAnsi="Gill Sans MT"/>
        </w:rPr>
      </w:pPr>
      <w:r w:rsidRPr="0087591D">
        <w:rPr>
          <w:rFonts w:ascii="Gill Sans MT" w:hAnsi="Gill Sans MT"/>
          <w:b/>
          <w:bCs/>
        </w:rPr>
        <w:t>Danforth</w:t>
      </w:r>
      <w:r w:rsidRPr="0087591D">
        <w:rPr>
          <w:rFonts w:ascii="Gill Sans MT" w:hAnsi="Gill Sans MT"/>
        </w:rPr>
        <w:t xml:space="preserve">: </w:t>
      </w:r>
      <w:r>
        <w:rPr>
          <w:rFonts w:ascii="Gill Sans MT" w:hAnsi="Gill Sans MT"/>
        </w:rPr>
        <w:t>“</w:t>
      </w:r>
      <w:r w:rsidRPr="0087591D">
        <w:rPr>
          <w:rFonts w:ascii="Gill Sans MT" w:hAnsi="Gill Sans MT"/>
        </w:rPr>
        <w:t>Reproach me not with the fear in the country; there is fear in the country because there is a moving plot to topple Christ in the country!</w:t>
      </w:r>
      <w:r>
        <w:rPr>
          <w:rFonts w:ascii="Gill Sans MT" w:hAnsi="Gill Sans MT"/>
        </w:rPr>
        <w:t>”</w:t>
      </w:r>
      <w:r w:rsidRPr="0087591D">
        <w:rPr>
          <w:rFonts w:ascii="Gill Sans MT" w:hAnsi="Gill Sans MT"/>
        </w:rPr>
        <w:t xml:space="preserve"> </w:t>
      </w:r>
    </w:p>
    <w:p w14:paraId="40F01BAA" w14:textId="77777777" w:rsidR="0087591D" w:rsidRPr="0087591D" w:rsidRDefault="0087591D" w:rsidP="0087591D">
      <w:pPr>
        <w:keepLines/>
        <w:widowControl w:val="0"/>
        <w:spacing w:line="360" w:lineRule="auto"/>
        <w:rPr>
          <w:rFonts w:ascii="Gill Sans MT" w:hAnsi="Gill Sans MT"/>
          <w:b/>
          <w:bCs/>
        </w:rPr>
      </w:pPr>
    </w:p>
    <w:p w14:paraId="56621A5B" w14:textId="77777777" w:rsidR="0087591D" w:rsidRPr="0087591D" w:rsidRDefault="0087591D" w:rsidP="0087591D">
      <w:pPr>
        <w:keepLines/>
        <w:widowControl w:val="0"/>
        <w:spacing w:line="360" w:lineRule="auto"/>
        <w:rPr>
          <w:rFonts w:ascii="Gill Sans MT" w:hAnsi="Gill Sans MT"/>
        </w:rPr>
      </w:pPr>
      <w:r w:rsidRPr="0087591D">
        <w:rPr>
          <w:rFonts w:ascii="Gill Sans MT" w:hAnsi="Gill Sans MT"/>
          <w:b/>
          <w:bCs/>
        </w:rPr>
        <w:t>Hale</w:t>
      </w:r>
      <w:r w:rsidRPr="0087591D">
        <w:rPr>
          <w:rFonts w:ascii="Gill Sans MT" w:hAnsi="Gill Sans MT"/>
        </w:rPr>
        <w:t xml:space="preserve">: </w:t>
      </w:r>
      <w:r>
        <w:rPr>
          <w:rFonts w:ascii="Gill Sans MT" w:hAnsi="Gill Sans MT"/>
        </w:rPr>
        <w:t>“</w:t>
      </w:r>
      <w:r w:rsidRPr="0087591D">
        <w:rPr>
          <w:rFonts w:ascii="Gill Sans MT" w:hAnsi="Gill Sans MT"/>
        </w:rPr>
        <w:t>But it does not follow that everyone</w:t>
      </w:r>
      <w:r>
        <w:rPr>
          <w:rFonts w:ascii="Gill Sans MT" w:hAnsi="Gill Sans MT"/>
        </w:rPr>
        <w:t xml:space="preserve"> accused is part of it!”</w:t>
      </w:r>
      <w:r w:rsidRPr="0087591D">
        <w:rPr>
          <w:rFonts w:ascii="Gill Sans MT" w:hAnsi="Gill Sans MT"/>
        </w:rPr>
        <w:t xml:space="preserve"> </w:t>
      </w:r>
      <w:r w:rsidRPr="0087591D">
        <w:rPr>
          <w:rFonts w:ascii="Gill Sans MT" w:hAnsi="Gill Sans MT"/>
          <w:i/>
          <w:iCs/>
        </w:rPr>
        <w:t>Logic! Not denying the existence of Communism, spies and its supporters in America</w:t>
      </w:r>
    </w:p>
    <w:p w14:paraId="0C99E77C" w14:textId="77777777" w:rsidR="0087591D" w:rsidRPr="0087591D" w:rsidRDefault="0087591D" w:rsidP="0087591D">
      <w:pPr>
        <w:pStyle w:val="Default"/>
        <w:keepLines/>
        <w:spacing w:line="360" w:lineRule="auto"/>
        <w:rPr>
          <w:rFonts w:ascii="Gill Sans MT" w:hAnsi="Gill Sans MT"/>
        </w:rPr>
      </w:pPr>
    </w:p>
    <w:sectPr w:rsidR="0087591D" w:rsidRPr="0087591D" w:rsidSect="003A6D6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0811" w14:textId="77777777" w:rsidR="0087591D" w:rsidRDefault="0087591D" w:rsidP="0087591D">
      <w:r>
        <w:separator/>
      </w:r>
    </w:p>
  </w:endnote>
  <w:endnote w:type="continuationSeparator" w:id="0">
    <w:p w14:paraId="28863117" w14:textId="77777777" w:rsidR="0087591D" w:rsidRDefault="0087591D" w:rsidP="0087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D795" w14:textId="77777777" w:rsidR="0087591D" w:rsidRDefault="0087591D" w:rsidP="00B5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43363" w14:textId="77777777" w:rsidR="0087591D" w:rsidRDefault="0087591D" w:rsidP="008759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CF15" w14:textId="77777777" w:rsidR="0087591D" w:rsidRDefault="0087591D" w:rsidP="00B5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57D">
      <w:rPr>
        <w:rStyle w:val="PageNumber"/>
        <w:noProof/>
      </w:rPr>
      <w:t>1</w:t>
    </w:r>
    <w:r>
      <w:rPr>
        <w:rStyle w:val="PageNumber"/>
      </w:rPr>
      <w:fldChar w:fldCharType="end"/>
    </w:r>
  </w:p>
  <w:p w14:paraId="2C322E0C" w14:textId="77777777" w:rsidR="0087591D" w:rsidRDefault="0087591D" w:rsidP="0087591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27E6" w14:textId="77777777" w:rsidR="00E7057D" w:rsidRDefault="00E705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2C09" w14:textId="77777777" w:rsidR="0087591D" w:rsidRDefault="0087591D" w:rsidP="0087591D">
      <w:r>
        <w:separator/>
      </w:r>
    </w:p>
  </w:footnote>
  <w:footnote w:type="continuationSeparator" w:id="0">
    <w:p w14:paraId="40E19205" w14:textId="77777777" w:rsidR="0087591D" w:rsidRDefault="0087591D" w:rsidP="00875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BAD2" w14:textId="77777777" w:rsidR="0087591D" w:rsidRDefault="00E7057D">
    <w:pPr>
      <w:pStyle w:val="Header"/>
    </w:pPr>
    <w:sdt>
      <w:sdtPr>
        <w:id w:val="171999623"/>
        <w:placeholder>
          <w:docPart w:val="A70A4294C9F30446890BE0F80C164053"/>
        </w:placeholder>
        <w:temporary/>
        <w:showingPlcHdr/>
      </w:sdtPr>
      <w:sdtEndPr/>
      <w:sdtContent>
        <w:r w:rsidR="0087591D">
          <w:t>[Type text]</w:t>
        </w:r>
      </w:sdtContent>
    </w:sdt>
    <w:r w:rsidR="0087591D">
      <w:ptab w:relativeTo="margin" w:alignment="center" w:leader="none"/>
    </w:r>
    <w:sdt>
      <w:sdtPr>
        <w:id w:val="171999624"/>
        <w:placeholder>
          <w:docPart w:val="8BB7DDD913F00C41A10D386146F30E58"/>
        </w:placeholder>
        <w:temporary/>
        <w:showingPlcHdr/>
      </w:sdtPr>
      <w:sdtEndPr/>
      <w:sdtContent>
        <w:r w:rsidR="0087591D">
          <w:t>[Type text]</w:t>
        </w:r>
      </w:sdtContent>
    </w:sdt>
    <w:r w:rsidR="0087591D">
      <w:ptab w:relativeTo="margin" w:alignment="right" w:leader="none"/>
    </w:r>
    <w:sdt>
      <w:sdtPr>
        <w:id w:val="171999625"/>
        <w:placeholder>
          <w:docPart w:val="418AC83BA7F52D4D9EC22B6D73891FE2"/>
        </w:placeholder>
        <w:temporary/>
        <w:showingPlcHdr/>
      </w:sdtPr>
      <w:sdtEndPr/>
      <w:sdtContent>
        <w:r w:rsidR="0087591D">
          <w:t>[Type text]</w:t>
        </w:r>
      </w:sdtContent>
    </w:sdt>
  </w:p>
  <w:p w14:paraId="3A53EDB8" w14:textId="77777777" w:rsidR="0087591D" w:rsidRDefault="00875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F9CB" w14:textId="77777777" w:rsidR="0087591D" w:rsidRPr="0087591D" w:rsidRDefault="00E7057D" w:rsidP="0087591D">
    <w:pPr>
      <w:pStyle w:val="Header"/>
      <w:jc w:val="right"/>
      <w:rPr>
        <w:rFonts w:ascii="Gill Sans MT" w:hAnsi="Gill Sans MT"/>
        <w:b/>
        <w:sz w:val="28"/>
        <w:szCs w:val="28"/>
      </w:rPr>
    </w:pPr>
    <w:r>
      <w:rPr>
        <w:rFonts w:ascii="Gill Sans MT" w:hAnsi="Gill Sans MT"/>
        <w:b/>
        <w:sz w:val="28"/>
        <w:szCs w:val="28"/>
      </w:rPr>
      <w:t>‘Context is all’</w:t>
    </w:r>
    <w:bookmarkStart w:id="0" w:name="_GoBack"/>
    <w:bookmarkEnd w:id="0"/>
    <w:r w:rsidR="0087591D" w:rsidRPr="0087591D">
      <w:rPr>
        <w:rFonts w:ascii="Gill Sans MT" w:hAnsi="Gill Sans MT"/>
        <w:b/>
        <w:sz w:val="28"/>
        <w:szCs w:val="28"/>
      </w:rPr>
      <w:t xml:space="preserve"> – </w:t>
    </w:r>
    <w:r w:rsidR="0087591D" w:rsidRPr="0087591D">
      <w:rPr>
        <w:rFonts w:ascii="Gill Sans MT" w:hAnsi="Gill Sans MT"/>
        <w:b/>
        <w:i/>
        <w:sz w:val="28"/>
        <w:szCs w:val="28"/>
      </w:rPr>
      <w:t>The Crucible</w:t>
    </w:r>
  </w:p>
  <w:p w14:paraId="3D659233" w14:textId="77777777" w:rsidR="0087591D" w:rsidRDefault="008759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5D8B" w14:textId="77777777" w:rsidR="00E7057D" w:rsidRDefault="00E70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1D"/>
    <w:rsid w:val="003A6D6F"/>
    <w:rsid w:val="0087591D"/>
    <w:rsid w:val="00E7057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0C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91D"/>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87591D"/>
    <w:pPr>
      <w:tabs>
        <w:tab w:val="center" w:pos="4320"/>
        <w:tab w:val="right" w:pos="8640"/>
      </w:tabs>
    </w:pPr>
  </w:style>
  <w:style w:type="character" w:customStyle="1" w:styleId="HeaderChar">
    <w:name w:val="Header Char"/>
    <w:basedOn w:val="DefaultParagraphFont"/>
    <w:link w:val="Header"/>
    <w:uiPriority w:val="99"/>
    <w:rsid w:val="0087591D"/>
    <w:rPr>
      <w:lang w:val="en-GB"/>
    </w:rPr>
  </w:style>
  <w:style w:type="paragraph" w:styleId="Footer">
    <w:name w:val="footer"/>
    <w:basedOn w:val="Normal"/>
    <w:link w:val="FooterChar"/>
    <w:uiPriority w:val="99"/>
    <w:unhideWhenUsed/>
    <w:rsid w:val="0087591D"/>
    <w:pPr>
      <w:tabs>
        <w:tab w:val="center" w:pos="4320"/>
        <w:tab w:val="right" w:pos="8640"/>
      </w:tabs>
    </w:pPr>
  </w:style>
  <w:style w:type="character" w:customStyle="1" w:styleId="FooterChar">
    <w:name w:val="Footer Char"/>
    <w:basedOn w:val="DefaultParagraphFont"/>
    <w:link w:val="Footer"/>
    <w:uiPriority w:val="99"/>
    <w:rsid w:val="0087591D"/>
    <w:rPr>
      <w:lang w:val="en-GB"/>
    </w:rPr>
  </w:style>
  <w:style w:type="character" w:styleId="PageNumber">
    <w:name w:val="page number"/>
    <w:basedOn w:val="DefaultParagraphFont"/>
    <w:uiPriority w:val="99"/>
    <w:semiHidden/>
    <w:unhideWhenUsed/>
    <w:rsid w:val="00875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91D"/>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87591D"/>
    <w:pPr>
      <w:tabs>
        <w:tab w:val="center" w:pos="4320"/>
        <w:tab w:val="right" w:pos="8640"/>
      </w:tabs>
    </w:pPr>
  </w:style>
  <w:style w:type="character" w:customStyle="1" w:styleId="HeaderChar">
    <w:name w:val="Header Char"/>
    <w:basedOn w:val="DefaultParagraphFont"/>
    <w:link w:val="Header"/>
    <w:uiPriority w:val="99"/>
    <w:rsid w:val="0087591D"/>
    <w:rPr>
      <w:lang w:val="en-GB"/>
    </w:rPr>
  </w:style>
  <w:style w:type="paragraph" w:styleId="Footer">
    <w:name w:val="footer"/>
    <w:basedOn w:val="Normal"/>
    <w:link w:val="FooterChar"/>
    <w:uiPriority w:val="99"/>
    <w:unhideWhenUsed/>
    <w:rsid w:val="0087591D"/>
    <w:pPr>
      <w:tabs>
        <w:tab w:val="center" w:pos="4320"/>
        <w:tab w:val="right" w:pos="8640"/>
      </w:tabs>
    </w:pPr>
  </w:style>
  <w:style w:type="character" w:customStyle="1" w:styleId="FooterChar">
    <w:name w:val="Footer Char"/>
    <w:basedOn w:val="DefaultParagraphFont"/>
    <w:link w:val="Footer"/>
    <w:uiPriority w:val="99"/>
    <w:rsid w:val="0087591D"/>
    <w:rPr>
      <w:lang w:val="en-GB"/>
    </w:rPr>
  </w:style>
  <w:style w:type="character" w:styleId="PageNumber">
    <w:name w:val="page number"/>
    <w:basedOn w:val="DefaultParagraphFont"/>
    <w:uiPriority w:val="99"/>
    <w:semiHidden/>
    <w:unhideWhenUsed/>
    <w:rsid w:val="0087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0A4294C9F30446890BE0F80C164053"/>
        <w:category>
          <w:name w:val="General"/>
          <w:gallery w:val="placeholder"/>
        </w:category>
        <w:types>
          <w:type w:val="bbPlcHdr"/>
        </w:types>
        <w:behaviors>
          <w:behavior w:val="content"/>
        </w:behaviors>
        <w:guid w:val="{BFC5F350-6285-194D-940C-D47B1BA44ED7}"/>
      </w:docPartPr>
      <w:docPartBody>
        <w:p w:rsidR="008C1040" w:rsidRDefault="00BD4B4E" w:rsidP="00BD4B4E">
          <w:pPr>
            <w:pStyle w:val="A70A4294C9F30446890BE0F80C164053"/>
          </w:pPr>
          <w:r>
            <w:t>[Type text]</w:t>
          </w:r>
        </w:p>
      </w:docPartBody>
    </w:docPart>
    <w:docPart>
      <w:docPartPr>
        <w:name w:val="8BB7DDD913F00C41A10D386146F30E58"/>
        <w:category>
          <w:name w:val="General"/>
          <w:gallery w:val="placeholder"/>
        </w:category>
        <w:types>
          <w:type w:val="bbPlcHdr"/>
        </w:types>
        <w:behaviors>
          <w:behavior w:val="content"/>
        </w:behaviors>
        <w:guid w:val="{752B1679-8907-8948-8D0D-4478F028A554}"/>
      </w:docPartPr>
      <w:docPartBody>
        <w:p w:rsidR="008C1040" w:rsidRDefault="00BD4B4E" w:rsidP="00BD4B4E">
          <w:pPr>
            <w:pStyle w:val="8BB7DDD913F00C41A10D386146F30E58"/>
          </w:pPr>
          <w:r>
            <w:t>[Type text]</w:t>
          </w:r>
        </w:p>
      </w:docPartBody>
    </w:docPart>
    <w:docPart>
      <w:docPartPr>
        <w:name w:val="418AC83BA7F52D4D9EC22B6D73891FE2"/>
        <w:category>
          <w:name w:val="General"/>
          <w:gallery w:val="placeholder"/>
        </w:category>
        <w:types>
          <w:type w:val="bbPlcHdr"/>
        </w:types>
        <w:behaviors>
          <w:behavior w:val="content"/>
        </w:behaviors>
        <w:guid w:val="{B98C0342-913E-6941-9AEC-4A9F3104B391}"/>
      </w:docPartPr>
      <w:docPartBody>
        <w:p w:rsidR="008C1040" w:rsidRDefault="00BD4B4E" w:rsidP="00BD4B4E">
          <w:pPr>
            <w:pStyle w:val="418AC83BA7F52D4D9EC22B6D73891F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4E"/>
    <w:rsid w:val="008C1040"/>
    <w:rsid w:val="00BD4B4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A4294C9F30446890BE0F80C164053">
    <w:name w:val="A70A4294C9F30446890BE0F80C164053"/>
    <w:rsid w:val="00BD4B4E"/>
  </w:style>
  <w:style w:type="paragraph" w:customStyle="1" w:styleId="8BB7DDD913F00C41A10D386146F30E58">
    <w:name w:val="8BB7DDD913F00C41A10D386146F30E58"/>
    <w:rsid w:val="00BD4B4E"/>
  </w:style>
  <w:style w:type="paragraph" w:customStyle="1" w:styleId="418AC83BA7F52D4D9EC22B6D73891FE2">
    <w:name w:val="418AC83BA7F52D4D9EC22B6D73891FE2"/>
    <w:rsid w:val="00BD4B4E"/>
  </w:style>
  <w:style w:type="paragraph" w:customStyle="1" w:styleId="ABF9B60E81289D4A9C082E052106AEE4">
    <w:name w:val="ABF9B60E81289D4A9C082E052106AEE4"/>
    <w:rsid w:val="00BD4B4E"/>
  </w:style>
  <w:style w:type="paragraph" w:customStyle="1" w:styleId="3C1162F98577A643A83063D670FE1FA9">
    <w:name w:val="3C1162F98577A643A83063D670FE1FA9"/>
    <w:rsid w:val="00BD4B4E"/>
  </w:style>
  <w:style w:type="paragraph" w:customStyle="1" w:styleId="7ACD8AA624F3754EB98A9CFC243F2FDE">
    <w:name w:val="7ACD8AA624F3754EB98A9CFC243F2FDE"/>
    <w:rsid w:val="00BD4B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A4294C9F30446890BE0F80C164053">
    <w:name w:val="A70A4294C9F30446890BE0F80C164053"/>
    <w:rsid w:val="00BD4B4E"/>
  </w:style>
  <w:style w:type="paragraph" w:customStyle="1" w:styleId="8BB7DDD913F00C41A10D386146F30E58">
    <w:name w:val="8BB7DDD913F00C41A10D386146F30E58"/>
    <w:rsid w:val="00BD4B4E"/>
  </w:style>
  <w:style w:type="paragraph" w:customStyle="1" w:styleId="418AC83BA7F52D4D9EC22B6D73891FE2">
    <w:name w:val="418AC83BA7F52D4D9EC22B6D73891FE2"/>
    <w:rsid w:val="00BD4B4E"/>
  </w:style>
  <w:style w:type="paragraph" w:customStyle="1" w:styleId="ABF9B60E81289D4A9C082E052106AEE4">
    <w:name w:val="ABF9B60E81289D4A9C082E052106AEE4"/>
    <w:rsid w:val="00BD4B4E"/>
  </w:style>
  <w:style w:type="paragraph" w:customStyle="1" w:styleId="3C1162F98577A643A83063D670FE1FA9">
    <w:name w:val="3C1162F98577A643A83063D670FE1FA9"/>
    <w:rsid w:val="00BD4B4E"/>
  </w:style>
  <w:style w:type="paragraph" w:customStyle="1" w:styleId="7ACD8AA624F3754EB98A9CFC243F2FDE">
    <w:name w:val="7ACD8AA624F3754EB98A9CFC243F2FDE"/>
    <w:rsid w:val="00BD4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052-0455-BA41-BF3E-B448AB6A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739</Words>
  <Characters>4215</Characters>
  <Application>Microsoft Macintosh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2016-05-01T04:41:00Z</dcterms:created>
  <dcterms:modified xsi:type="dcterms:W3CDTF">2016-05-12T00:56:00Z</dcterms:modified>
</cp:coreProperties>
</file>